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157B" w:rsidRDefault="001657A0" w:rsidP="001657A0">
      <w:pPr>
        <w:jc w:val="right"/>
        <w:rPr>
          <w:rFonts w:asciiTheme="minorHAnsi" w:hAnsiTheme="minorHAnsi" w:cstheme="minorHAnsi"/>
          <w:sz w:val="22"/>
          <w:szCs w:val="22"/>
          <w:lang w:val="de-AT"/>
        </w:rPr>
      </w:pPr>
      <w:bookmarkStart w:id="0" w:name="_Hlk41313363"/>
      <w:r>
        <w:rPr>
          <w:rFonts w:asciiTheme="minorHAnsi" w:hAnsiTheme="minorHAnsi" w:cstheme="minorHAnsi"/>
          <w:noProof/>
          <w:sz w:val="22"/>
          <w:szCs w:val="22"/>
          <w:lang w:val="de-AT" w:eastAsia="de-AT"/>
        </w:rPr>
        <w:drawing>
          <wp:inline distT="0" distB="0" distL="0" distR="0" wp14:anchorId="3BEEECE7" wp14:editId="58031E8D">
            <wp:extent cx="3460539" cy="1180214"/>
            <wp:effectExtent l="0" t="0" r="0" b="0"/>
            <wp:docPr id="2" name="Grafik 2" descr="G:\BIG_inn_AT-HU\Konzepte\Corporate Design\Projektlogo__BIG_inn_AT-HU_\Projectlogo Interreg AT-HU_BIG_inn AT-HU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IG_inn_AT-HU\Konzepte\Corporate Design\Projektlogo__BIG_inn_AT-HU_\Projectlogo Interreg AT-HU_BIG_inn AT-HU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6200" cy="1182145"/>
                    </a:xfrm>
                    <a:prstGeom prst="rect">
                      <a:avLst/>
                    </a:prstGeom>
                    <a:noFill/>
                    <a:ln>
                      <a:noFill/>
                    </a:ln>
                  </pic:spPr>
                </pic:pic>
              </a:graphicData>
            </a:graphic>
          </wp:inline>
        </w:drawing>
      </w:r>
    </w:p>
    <w:p w:rsidR="00D7157B" w:rsidRDefault="001657A0">
      <w:pPr>
        <w:rPr>
          <w:rFonts w:asciiTheme="minorHAnsi" w:hAnsiTheme="minorHAnsi" w:cstheme="minorHAnsi"/>
          <w:sz w:val="22"/>
          <w:szCs w:val="22"/>
          <w:lang w:val="de-AT"/>
        </w:rPr>
      </w:pPr>
      <w:r>
        <w:rPr>
          <w:rFonts w:asciiTheme="minorHAnsi" w:hAnsiTheme="minorHAnsi" w:cstheme="minorHAnsi"/>
          <w:sz w:val="22"/>
          <w:szCs w:val="22"/>
          <w:lang w:val="de-AT"/>
        </w:rPr>
        <w:t>Liebe Projektbeteiligte und Projektinteressierte!</w:t>
      </w:r>
    </w:p>
    <w:p w:rsidR="001657A0" w:rsidRDefault="001657A0">
      <w:pPr>
        <w:rPr>
          <w:rFonts w:asciiTheme="minorHAnsi" w:hAnsiTheme="minorHAnsi" w:cstheme="minorHAnsi"/>
          <w:sz w:val="22"/>
          <w:szCs w:val="22"/>
          <w:lang w:val="de-AT"/>
        </w:rPr>
      </w:pPr>
    </w:p>
    <w:p w:rsidR="00D7157B" w:rsidRDefault="00E97CF9">
      <w:pPr>
        <w:rPr>
          <w:rFonts w:asciiTheme="minorHAnsi" w:hAnsiTheme="minorHAnsi" w:cstheme="minorHAnsi"/>
          <w:sz w:val="22"/>
          <w:szCs w:val="22"/>
          <w:lang w:val="de-AT"/>
        </w:rPr>
      </w:pPr>
      <w:r>
        <w:rPr>
          <w:rFonts w:asciiTheme="minorHAnsi" w:hAnsiTheme="minorHAnsi" w:cstheme="minorHAnsi"/>
          <w:sz w:val="22"/>
          <w:szCs w:val="22"/>
          <w:lang w:val="de-AT"/>
        </w:rPr>
        <w:t xml:space="preserve">Mit unserem ersten Newsletter möchten wir Ihnen aktuelle Informationen über das EU-Projekt </w:t>
      </w:r>
      <w:r>
        <w:rPr>
          <w:rFonts w:asciiTheme="minorHAnsi" w:hAnsiTheme="minorHAnsi" w:cstheme="minorHAnsi"/>
          <w:i/>
          <w:sz w:val="22"/>
          <w:szCs w:val="22"/>
          <w:lang w:val="de-AT"/>
        </w:rPr>
        <w:t>Bildungskooperationen in der Grenzregion AT-</w:t>
      </w:r>
      <w:proofErr w:type="spellStart"/>
      <w:r>
        <w:rPr>
          <w:rFonts w:asciiTheme="minorHAnsi" w:hAnsiTheme="minorHAnsi" w:cstheme="minorHAnsi"/>
          <w:i/>
          <w:sz w:val="22"/>
          <w:szCs w:val="22"/>
          <w:lang w:val="de-AT"/>
        </w:rPr>
        <w:t>HU_innovativ</w:t>
      </w:r>
      <w:proofErr w:type="spellEnd"/>
      <w:r>
        <w:rPr>
          <w:rFonts w:asciiTheme="minorHAnsi" w:hAnsiTheme="minorHAnsi" w:cstheme="minorHAnsi"/>
          <w:sz w:val="22"/>
          <w:szCs w:val="22"/>
          <w:lang w:val="de-AT"/>
        </w:rPr>
        <w:t xml:space="preserve"> (</w:t>
      </w:r>
      <w:proofErr w:type="spellStart"/>
      <w:r>
        <w:rPr>
          <w:rFonts w:asciiTheme="minorHAnsi" w:hAnsiTheme="minorHAnsi" w:cstheme="minorHAnsi"/>
          <w:sz w:val="22"/>
          <w:szCs w:val="22"/>
          <w:lang w:val="de-AT"/>
        </w:rPr>
        <w:t>BIG_inn</w:t>
      </w:r>
      <w:proofErr w:type="spellEnd"/>
      <w:r>
        <w:rPr>
          <w:rFonts w:asciiTheme="minorHAnsi" w:hAnsiTheme="minorHAnsi" w:cstheme="minorHAnsi"/>
          <w:sz w:val="22"/>
          <w:szCs w:val="22"/>
          <w:lang w:val="de-AT"/>
        </w:rPr>
        <w:t xml:space="preserve"> AT-HU) mitteilen.</w:t>
      </w:r>
    </w:p>
    <w:p w:rsidR="00D7157B" w:rsidRDefault="00E97CF9">
      <w:pPr>
        <w:rPr>
          <w:rFonts w:asciiTheme="minorHAnsi" w:hAnsiTheme="minorHAnsi" w:cstheme="minorHAnsi"/>
          <w:sz w:val="22"/>
          <w:szCs w:val="22"/>
        </w:rPr>
      </w:pPr>
      <w:r>
        <w:rPr>
          <w:rFonts w:asciiTheme="minorHAnsi" w:hAnsiTheme="minorHAnsi" w:cstheme="minorHAnsi"/>
          <w:sz w:val="22"/>
          <w:szCs w:val="22"/>
          <w:lang w:val="de-AT"/>
        </w:rPr>
        <w:t xml:space="preserve">Im Projekt </w:t>
      </w:r>
      <w:proofErr w:type="spellStart"/>
      <w:r>
        <w:rPr>
          <w:rFonts w:asciiTheme="minorHAnsi" w:hAnsiTheme="minorHAnsi" w:cstheme="minorHAnsi"/>
          <w:sz w:val="22"/>
          <w:szCs w:val="22"/>
          <w:lang w:val="de-AT"/>
        </w:rPr>
        <w:t>BIG_inn</w:t>
      </w:r>
      <w:proofErr w:type="spellEnd"/>
      <w:r>
        <w:rPr>
          <w:rFonts w:asciiTheme="minorHAnsi" w:hAnsiTheme="minorHAnsi" w:cstheme="minorHAnsi"/>
          <w:sz w:val="22"/>
          <w:szCs w:val="22"/>
          <w:lang w:val="de-AT"/>
        </w:rPr>
        <w:t xml:space="preserve"> AT-HU, welches durch das Kooperationsprogramm INTERREG V-A Österreich-Ungarn gefördert wird, arbeiten die Partner: Amt der NÖ Landesregierung, Abteilung Kindergärten (Lead Partner), </w:t>
      </w:r>
      <w:proofErr w:type="spellStart"/>
      <w:r>
        <w:rPr>
          <w:rFonts w:asciiTheme="minorHAnsi" w:hAnsiTheme="minorHAnsi" w:cstheme="minorHAnsi"/>
          <w:sz w:val="22"/>
          <w:szCs w:val="22"/>
        </w:rPr>
        <w:t>Westpannonische</w:t>
      </w:r>
      <w:proofErr w:type="spellEnd"/>
      <w:r>
        <w:rPr>
          <w:rFonts w:asciiTheme="minorHAnsi" w:hAnsiTheme="minorHAnsi" w:cstheme="minorHAnsi"/>
          <w:sz w:val="22"/>
          <w:szCs w:val="22"/>
        </w:rPr>
        <w:t xml:space="preserve"> Gemeinnützige </w:t>
      </w:r>
      <w:proofErr w:type="spellStart"/>
      <w:r>
        <w:rPr>
          <w:rFonts w:asciiTheme="minorHAnsi" w:hAnsiTheme="minorHAnsi" w:cstheme="minorHAnsi"/>
          <w:sz w:val="22"/>
          <w:szCs w:val="22"/>
        </w:rPr>
        <w:t>Nonprofit</w:t>
      </w:r>
      <w:proofErr w:type="spellEnd"/>
      <w:r>
        <w:rPr>
          <w:rFonts w:asciiTheme="minorHAnsi" w:hAnsiTheme="minorHAnsi" w:cstheme="minorHAnsi"/>
          <w:sz w:val="22"/>
          <w:szCs w:val="22"/>
        </w:rPr>
        <w:t xml:space="preserve"> GmbH für Raum- und Wirtschaftsentwicklung, Universität </w:t>
      </w:r>
      <w:proofErr w:type="spellStart"/>
      <w:r>
        <w:rPr>
          <w:rFonts w:asciiTheme="minorHAnsi" w:hAnsiTheme="minorHAnsi" w:cstheme="minorHAnsi"/>
          <w:sz w:val="22"/>
          <w:szCs w:val="22"/>
        </w:rPr>
        <w:t>Sopron</w:t>
      </w:r>
      <w:proofErr w:type="spellEnd"/>
      <w:r>
        <w:rPr>
          <w:rFonts w:asciiTheme="minorHAnsi" w:hAnsiTheme="minorHAnsi" w:cstheme="minorHAnsi"/>
          <w:sz w:val="22"/>
          <w:szCs w:val="22"/>
        </w:rPr>
        <w:t xml:space="preserve">, Pädagogische Fakultät Benedek </w:t>
      </w:r>
      <w:proofErr w:type="spellStart"/>
      <w:r>
        <w:rPr>
          <w:rFonts w:asciiTheme="minorHAnsi" w:hAnsiTheme="minorHAnsi" w:cstheme="minorHAnsi"/>
          <w:sz w:val="22"/>
          <w:szCs w:val="22"/>
        </w:rPr>
        <w:t>Elek</w:t>
      </w:r>
      <w:proofErr w:type="spellEnd"/>
      <w:r>
        <w:rPr>
          <w:rFonts w:asciiTheme="minorHAnsi" w:hAnsiTheme="minorHAnsi" w:cstheme="minorHAnsi"/>
          <w:sz w:val="22"/>
          <w:szCs w:val="22"/>
        </w:rPr>
        <w:t>, Europa Büro der Bildungsdirektion für Wien, Wiener Kinderfreunde und das Land Burgenland, zusammen.</w:t>
      </w:r>
    </w:p>
    <w:p w:rsidR="00D7157B" w:rsidRDefault="00E97CF9">
      <w:pPr>
        <w:rPr>
          <w:rFonts w:asciiTheme="minorHAnsi" w:hAnsiTheme="minorHAnsi" w:cstheme="minorHAnsi"/>
          <w:sz w:val="22"/>
          <w:szCs w:val="22"/>
          <w:lang w:val="de-AT"/>
        </w:rPr>
      </w:pPr>
      <w:r>
        <w:rPr>
          <w:rFonts w:asciiTheme="minorHAnsi" w:hAnsiTheme="minorHAnsi" w:cstheme="minorHAnsi"/>
          <w:sz w:val="22"/>
          <w:szCs w:val="22"/>
          <w:lang w:val="de-AT"/>
        </w:rPr>
        <w:t>Die Projektlaufzeit dauert von November 2019 bis Oktober 2022.</w:t>
      </w:r>
    </w:p>
    <w:p w:rsidR="00D7157B" w:rsidRDefault="00E97CF9">
      <w:pPr>
        <w:rPr>
          <w:rFonts w:asciiTheme="minorHAnsi" w:hAnsiTheme="minorHAnsi" w:cstheme="minorHAnsi"/>
          <w:sz w:val="22"/>
          <w:szCs w:val="22"/>
          <w:lang w:val="de-AT"/>
        </w:rPr>
      </w:pPr>
      <w:r>
        <w:rPr>
          <w:rFonts w:asciiTheme="minorHAnsi" w:hAnsiTheme="minorHAnsi" w:cstheme="minorHAnsi"/>
          <w:noProof/>
          <w:sz w:val="22"/>
          <w:szCs w:val="22"/>
          <w:lang w:val="de-AT" w:eastAsia="de-AT"/>
        </w:rPr>
        <w:drawing>
          <wp:anchor distT="0" distB="0" distL="114300" distR="114300" simplePos="0" relativeHeight="251659264" behindDoc="0" locked="0" layoutInCell="1" allowOverlap="1">
            <wp:simplePos x="0" y="0"/>
            <wp:positionH relativeFrom="margin">
              <wp:align>right</wp:align>
            </wp:positionH>
            <wp:positionV relativeFrom="margin">
              <wp:posOffset>3289300</wp:posOffset>
            </wp:positionV>
            <wp:extent cx="3299460" cy="2306320"/>
            <wp:effectExtent l="0" t="0" r="0" b="0"/>
            <wp:wrapSquare wrapText="bothSides"/>
            <wp:docPr id="1" name="Grafik 1" descr="G:\BIG_inn_AT-HU\Konzepte\Corporate Design\Silhouetten\Silhouette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IG_inn_AT-HU\Konzepte\Corporate Design\Silhouetten\Silhouette_ma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9460" cy="2306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2"/>
          <w:szCs w:val="22"/>
          <w:lang w:val="de-AT"/>
        </w:rPr>
        <w:t xml:space="preserve">Wir haben mit vollem Elan gestartet, doch leider mussten wir aufgrund der Maßnahmen zur Eindämmung des COVID-19 Virus unsere geplanten Projektveranstaltungen, wie </w:t>
      </w:r>
      <w:proofErr w:type="spellStart"/>
      <w:r>
        <w:rPr>
          <w:rFonts w:asciiTheme="minorHAnsi" w:hAnsiTheme="minorHAnsi" w:cstheme="minorHAnsi"/>
          <w:sz w:val="22"/>
          <w:szCs w:val="22"/>
          <w:lang w:val="de-AT"/>
        </w:rPr>
        <w:t>z.B</w:t>
      </w:r>
      <w:proofErr w:type="spellEnd"/>
      <w:r>
        <w:rPr>
          <w:rFonts w:asciiTheme="minorHAnsi" w:hAnsiTheme="minorHAnsi" w:cstheme="minorHAnsi"/>
          <w:sz w:val="22"/>
          <w:szCs w:val="22"/>
          <w:lang w:val="de-AT"/>
        </w:rPr>
        <w:t xml:space="preserve"> Kickoff-Veranstaltung, grenzüberschreitende Partnerschaften etc., die in diesem Sommersemester geplant waren, auf einen späteren Zeitpunkt verschieben. Um die Projektarbeit fortsetzen zu können, hat das Projektteam vorerst alternative Lösungen gefunden.</w:t>
      </w:r>
    </w:p>
    <w:p w:rsidR="00D7157B" w:rsidRDefault="00E97CF9">
      <w:pPr>
        <w:rPr>
          <w:rFonts w:asciiTheme="minorHAnsi" w:hAnsiTheme="minorHAnsi" w:cstheme="minorHAnsi"/>
          <w:b/>
          <w:sz w:val="22"/>
          <w:szCs w:val="22"/>
          <w:lang w:val="de-AT"/>
        </w:rPr>
      </w:pPr>
      <w:r>
        <w:rPr>
          <w:rFonts w:asciiTheme="minorHAnsi" w:hAnsiTheme="minorHAnsi" w:cstheme="minorHAnsi"/>
          <w:b/>
          <w:sz w:val="22"/>
          <w:szCs w:val="22"/>
          <w:lang w:val="de-AT"/>
        </w:rPr>
        <w:t>Schwerpunkte im Projekt:</w:t>
      </w:r>
      <w:r>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p>
    <w:p w:rsidR="00D7157B" w:rsidRDefault="00E97CF9">
      <w:pPr>
        <w:rPr>
          <w:rFonts w:asciiTheme="minorHAnsi" w:hAnsiTheme="minorHAnsi" w:cstheme="minorHAnsi"/>
          <w:sz w:val="22"/>
          <w:szCs w:val="22"/>
        </w:rPr>
      </w:pPr>
      <w:r>
        <w:rPr>
          <w:rFonts w:asciiTheme="minorHAnsi" w:hAnsiTheme="minorHAnsi" w:cstheme="minorHAnsi"/>
          <w:sz w:val="22"/>
          <w:szCs w:val="22"/>
        </w:rPr>
        <w:t xml:space="preserve">Im pädagogischen Bereich erhalten das forschende/bewegte Lernen in Zusammenhang mit der gesamtsprachlichen Bildungsarbeit an Kindergärten und Schulen einen besonderen Stellenwert. So werden thematische Vertiefungen aus den naturwissenschaftlichen und technischen Fachbereichen mit der Förderung der Mehrsprachigkeit/Vermittlung der Nachbarsprachen (Deutsch/Ungarisch) verknüpft. </w:t>
      </w:r>
    </w:p>
    <w:p w:rsidR="00D7157B" w:rsidRDefault="00E97CF9">
      <w:pPr>
        <w:rPr>
          <w:rFonts w:asciiTheme="minorHAnsi" w:hAnsiTheme="minorHAnsi" w:cstheme="minorHAnsi"/>
          <w:sz w:val="22"/>
          <w:szCs w:val="22"/>
        </w:rPr>
      </w:pPr>
      <w:r>
        <w:rPr>
          <w:rFonts w:asciiTheme="minorHAnsi" w:hAnsiTheme="minorHAnsi" w:cstheme="minorHAnsi"/>
          <w:sz w:val="22"/>
          <w:szCs w:val="22"/>
        </w:rPr>
        <w:t>Um Kindern neue berufliche Bildungsperspektiven zu öffnen, werden die Sprach- sowie Kenntnisse zur Region (Natur und Wirtschaft) in grenzüberschreitenden Partnerschaftsexkursionen gefördert.</w:t>
      </w:r>
    </w:p>
    <w:p w:rsidR="00D7157B" w:rsidRDefault="00E97CF9">
      <w:pPr>
        <w:rPr>
          <w:rFonts w:asciiTheme="minorHAnsi" w:hAnsiTheme="minorHAnsi" w:cstheme="minorHAnsi"/>
          <w:sz w:val="22"/>
          <w:szCs w:val="22"/>
          <w:lang w:val="de-AT"/>
        </w:rPr>
      </w:pPr>
      <w:r>
        <w:rPr>
          <w:rFonts w:asciiTheme="minorHAnsi" w:hAnsiTheme="minorHAnsi" w:cstheme="minorHAnsi"/>
          <w:sz w:val="22"/>
          <w:szCs w:val="22"/>
          <w:lang w:val="de-AT"/>
        </w:rPr>
        <w:t>Um die erfolgreiche Verankerung neuer Bildungsansätze in den Kindergärten und Schulen zu unterstützen, werden Weiterbildungsangebote im Bereich Innovationsmanagement für Führungskräfte entwickelt.</w:t>
      </w:r>
    </w:p>
    <w:p w:rsidR="00E97CF9" w:rsidRDefault="00E97CF9">
      <w:pPr>
        <w:rPr>
          <w:rFonts w:asciiTheme="minorHAnsi" w:hAnsiTheme="minorHAnsi" w:cstheme="minorHAnsi"/>
          <w:sz w:val="22"/>
          <w:szCs w:val="22"/>
          <w:lang w:val="de-AT"/>
        </w:rPr>
      </w:pPr>
    </w:p>
    <w:p w:rsidR="00D7157B" w:rsidRDefault="00E97CF9">
      <w:pPr>
        <w:rPr>
          <w:rFonts w:asciiTheme="minorHAnsi" w:hAnsiTheme="minorHAnsi" w:cstheme="minorHAnsi"/>
          <w:b/>
          <w:sz w:val="22"/>
          <w:szCs w:val="22"/>
          <w:lang w:val="de-AT"/>
        </w:rPr>
      </w:pPr>
      <w:r>
        <w:rPr>
          <w:rFonts w:asciiTheme="minorHAnsi" w:hAnsiTheme="minorHAnsi" w:cstheme="minorHAnsi"/>
          <w:b/>
          <w:sz w:val="22"/>
          <w:szCs w:val="22"/>
          <w:lang w:val="de-AT"/>
        </w:rPr>
        <w:lastRenderedPageBreak/>
        <w:t>Aktivitäten:</w:t>
      </w:r>
    </w:p>
    <w:p w:rsidR="00D7157B" w:rsidRDefault="00E97CF9">
      <w:pPr>
        <w:pStyle w:val="Listaszerbekezds"/>
        <w:numPr>
          <w:ilvl w:val="0"/>
          <w:numId w:val="6"/>
        </w:numPr>
        <w:rPr>
          <w:rFonts w:asciiTheme="minorHAnsi" w:hAnsiTheme="minorHAnsi" w:cstheme="minorHAnsi"/>
          <w:sz w:val="22"/>
          <w:szCs w:val="22"/>
          <w:lang w:val="de-AT"/>
        </w:rPr>
      </w:pPr>
      <w:r>
        <w:rPr>
          <w:rFonts w:asciiTheme="minorHAnsi" w:hAnsiTheme="minorHAnsi" w:cstheme="minorHAnsi"/>
          <w:sz w:val="22"/>
          <w:szCs w:val="22"/>
          <w:lang w:val="de-AT"/>
        </w:rPr>
        <w:t>Erstellung einer Materialiensammlung für die pädagogische Praxis für den Kindergarten- und Schulbereich.</w:t>
      </w:r>
    </w:p>
    <w:p w:rsidR="00D7157B" w:rsidRDefault="00E97CF9">
      <w:pPr>
        <w:pStyle w:val="Listaszerbekezds"/>
        <w:numPr>
          <w:ilvl w:val="0"/>
          <w:numId w:val="6"/>
        </w:numPr>
        <w:rPr>
          <w:rFonts w:asciiTheme="minorHAnsi" w:hAnsiTheme="minorHAnsi" w:cstheme="minorHAnsi"/>
          <w:sz w:val="22"/>
          <w:szCs w:val="22"/>
          <w:lang w:val="de-AT"/>
        </w:rPr>
      </w:pPr>
      <w:r>
        <w:rPr>
          <w:rFonts w:asciiTheme="minorHAnsi" w:hAnsiTheme="minorHAnsi" w:cstheme="minorHAnsi"/>
          <w:sz w:val="22"/>
          <w:szCs w:val="22"/>
          <w:lang w:val="de-AT"/>
        </w:rPr>
        <w:t xml:space="preserve">Grenzüberschreitende und regionale Seminare, Hospitationen, Exkursionen und Fachveranstaltungen für </w:t>
      </w:r>
      <w:proofErr w:type="spellStart"/>
      <w:r>
        <w:rPr>
          <w:rFonts w:asciiTheme="minorHAnsi" w:hAnsiTheme="minorHAnsi" w:cstheme="minorHAnsi"/>
          <w:sz w:val="22"/>
          <w:szCs w:val="22"/>
          <w:lang w:val="de-AT"/>
        </w:rPr>
        <w:t>Pädagog</w:t>
      </w:r>
      <w:proofErr w:type="spellEnd"/>
      <w:r>
        <w:rPr>
          <w:rFonts w:asciiTheme="minorHAnsi" w:hAnsiTheme="minorHAnsi" w:cstheme="minorHAnsi"/>
          <w:sz w:val="22"/>
          <w:szCs w:val="22"/>
          <w:lang w:val="de-AT"/>
        </w:rPr>
        <w:t>*innen und Studierende.</w:t>
      </w:r>
    </w:p>
    <w:p w:rsidR="00D7157B" w:rsidRDefault="00E97CF9">
      <w:pPr>
        <w:pStyle w:val="Listaszerbekezds"/>
        <w:numPr>
          <w:ilvl w:val="0"/>
          <w:numId w:val="6"/>
        </w:numPr>
        <w:rPr>
          <w:rFonts w:asciiTheme="minorHAnsi" w:hAnsiTheme="minorHAnsi" w:cstheme="minorHAnsi"/>
          <w:sz w:val="22"/>
          <w:szCs w:val="22"/>
          <w:lang w:val="de-AT"/>
        </w:rPr>
      </w:pPr>
      <w:r>
        <w:rPr>
          <w:rFonts w:asciiTheme="minorHAnsi" w:hAnsiTheme="minorHAnsi" w:cstheme="minorHAnsi"/>
          <w:sz w:val="22"/>
          <w:szCs w:val="22"/>
          <w:lang w:val="de-AT"/>
        </w:rPr>
        <w:t>Organisation von grenzüberschreitenden Partnerschaftsexkursionen an informellen Lernorten für Kindergärten und Schulen (regionale Potentiale).</w:t>
      </w:r>
    </w:p>
    <w:p w:rsidR="00D7157B" w:rsidRDefault="00E97CF9">
      <w:pPr>
        <w:pStyle w:val="Listaszerbekezds"/>
        <w:numPr>
          <w:ilvl w:val="0"/>
          <w:numId w:val="6"/>
        </w:numPr>
        <w:rPr>
          <w:rFonts w:asciiTheme="minorHAnsi" w:hAnsiTheme="minorHAnsi" w:cstheme="minorHAnsi"/>
          <w:sz w:val="22"/>
          <w:szCs w:val="22"/>
        </w:rPr>
      </w:pPr>
      <w:r>
        <w:rPr>
          <w:rFonts w:asciiTheme="minorHAnsi" w:hAnsiTheme="minorHAnsi" w:cstheme="minorHAnsi"/>
          <w:sz w:val="22"/>
          <w:szCs w:val="22"/>
        </w:rPr>
        <w:t xml:space="preserve">Um innovative Bildungsansätze institutionell und nachhaltig zu verankern, wird in grenzüberschreitender Zusammenarbeit von </w:t>
      </w:r>
      <w:proofErr w:type="spellStart"/>
      <w:r>
        <w:rPr>
          <w:rFonts w:asciiTheme="minorHAnsi" w:hAnsiTheme="minorHAnsi" w:cstheme="minorHAnsi"/>
          <w:sz w:val="22"/>
          <w:szCs w:val="22"/>
        </w:rPr>
        <w:t>Fachexpert</w:t>
      </w:r>
      <w:proofErr w:type="spellEnd"/>
      <w:r>
        <w:rPr>
          <w:rFonts w:asciiTheme="minorHAnsi" w:hAnsiTheme="minorHAnsi" w:cstheme="minorHAnsi"/>
          <w:sz w:val="22"/>
          <w:szCs w:val="22"/>
        </w:rPr>
        <w:t>*innen ein Leitfaden als Grundlage für Qualifizierungsmaßnahmen entwickelt.</w:t>
      </w:r>
    </w:p>
    <w:p w:rsidR="00D7157B" w:rsidRDefault="00E97CF9">
      <w:pPr>
        <w:rPr>
          <w:rFonts w:asciiTheme="minorHAnsi" w:hAnsiTheme="minorHAnsi" w:cstheme="minorHAnsi"/>
          <w:b/>
          <w:sz w:val="22"/>
          <w:szCs w:val="22"/>
        </w:rPr>
      </w:pPr>
      <w:r>
        <w:rPr>
          <w:rFonts w:asciiTheme="minorHAnsi" w:hAnsiTheme="minorHAnsi" w:cstheme="minorHAnsi"/>
          <w:b/>
          <w:sz w:val="22"/>
          <w:szCs w:val="22"/>
        </w:rPr>
        <w:t>Vorschau:</w:t>
      </w:r>
    </w:p>
    <w:p w:rsidR="00D7157B" w:rsidRDefault="00E97CF9">
      <w:pPr>
        <w:rPr>
          <w:rFonts w:asciiTheme="minorHAnsi" w:hAnsiTheme="minorHAnsi" w:cstheme="minorHAnsi"/>
          <w:sz w:val="22"/>
          <w:szCs w:val="22"/>
        </w:rPr>
      </w:pPr>
      <w:r>
        <w:rPr>
          <w:rFonts w:asciiTheme="minorHAnsi" w:hAnsiTheme="minorHAnsi" w:cstheme="minorHAnsi"/>
          <w:sz w:val="22"/>
          <w:szCs w:val="22"/>
        </w:rPr>
        <w:t xml:space="preserve">Aufgrund der aktuellen Maßnahmen kann die Kickoff–Veranstaltung im Herbst 2020 nicht stattfinden. Anstatt dieser wird für die Zielgruppe eine </w:t>
      </w:r>
      <w:r w:rsidRPr="001657A0">
        <w:rPr>
          <w:rFonts w:asciiTheme="minorHAnsi" w:hAnsiTheme="minorHAnsi" w:cstheme="minorHAnsi"/>
          <w:sz w:val="22"/>
          <w:szCs w:val="22"/>
        </w:rPr>
        <w:t>grenzüberschreitende</w:t>
      </w:r>
      <w:r>
        <w:rPr>
          <w:rFonts w:asciiTheme="minorHAnsi" w:hAnsiTheme="minorHAnsi" w:cstheme="minorHAnsi"/>
          <w:sz w:val="22"/>
          <w:szCs w:val="22"/>
        </w:rPr>
        <w:t xml:space="preserve"> </w:t>
      </w:r>
      <w:r>
        <w:rPr>
          <w:rFonts w:asciiTheme="minorHAnsi" w:hAnsiTheme="minorHAnsi" w:cstheme="minorHAnsi"/>
          <w:b/>
          <w:sz w:val="22"/>
          <w:szCs w:val="22"/>
        </w:rPr>
        <w:t>Fachveranstaltung im Frühjahr 2021 in Ungarn</w:t>
      </w:r>
      <w:r>
        <w:rPr>
          <w:rFonts w:asciiTheme="minorHAnsi" w:hAnsiTheme="minorHAnsi" w:cstheme="minorHAnsi"/>
          <w:sz w:val="22"/>
          <w:szCs w:val="22"/>
        </w:rPr>
        <w:t xml:space="preserve"> organisiert. </w:t>
      </w:r>
    </w:p>
    <w:p w:rsidR="00D7157B" w:rsidRDefault="00E97CF9">
      <w:pPr>
        <w:rPr>
          <w:rFonts w:asciiTheme="minorHAnsi" w:hAnsiTheme="minorHAnsi" w:cstheme="minorHAnsi"/>
          <w:sz w:val="22"/>
          <w:szCs w:val="22"/>
        </w:rPr>
      </w:pPr>
      <w:r>
        <w:rPr>
          <w:rFonts w:asciiTheme="minorHAnsi" w:hAnsiTheme="minorHAnsi" w:cstheme="minorHAnsi"/>
          <w:sz w:val="22"/>
          <w:szCs w:val="22"/>
        </w:rPr>
        <w:t>Auch weitere geplante grenzüberschreitende Veranstaltungen und Aktivitäten, die aktuell nicht stattfinden können, werden ab Herbst neu organisiert und sobald die Einschränkungen aufgehoben werden, freuen wir uns auf die aktive Umsetzung. Wir werden Sie rechtzeitig über die Termine informieren.</w:t>
      </w:r>
    </w:p>
    <w:p w:rsidR="001657A0" w:rsidRDefault="00E97CF9">
      <w:pPr>
        <w:rPr>
          <w:rFonts w:asciiTheme="minorHAnsi" w:hAnsiTheme="minorHAnsi" w:cstheme="minorHAnsi"/>
          <w:b/>
          <w:sz w:val="22"/>
          <w:szCs w:val="22"/>
        </w:rPr>
      </w:pPr>
      <w:r>
        <w:rPr>
          <w:rFonts w:asciiTheme="minorHAnsi" w:hAnsiTheme="minorHAnsi" w:cstheme="minorHAnsi"/>
          <w:b/>
          <w:sz w:val="22"/>
          <w:szCs w:val="22"/>
        </w:rPr>
        <w:t xml:space="preserve">Nähere Informationen über das Projekt und dessen Verlauf finden Sie auf der Projekt-Microwebsite: </w:t>
      </w:r>
      <w:hyperlink r:id="rId7" w:history="1">
        <w:r w:rsidRPr="001657A0">
          <w:rPr>
            <w:rStyle w:val="Hiperhivatkozs"/>
            <w:rFonts w:asciiTheme="minorHAnsi" w:hAnsiTheme="minorHAnsi" w:cstheme="minorHAnsi"/>
            <w:b/>
            <w:sz w:val="22"/>
            <w:szCs w:val="22"/>
          </w:rPr>
          <w:t>www.interreg-athu.eu/biginnathu</w:t>
        </w:r>
      </w:hyperlink>
      <w:r w:rsidR="001657A0" w:rsidRPr="001657A0">
        <w:rPr>
          <w:rStyle w:val="Hiperhivatkozs"/>
          <w:rFonts w:asciiTheme="minorHAnsi" w:hAnsiTheme="minorHAnsi" w:cstheme="minorHAnsi"/>
          <w:b/>
          <w:sz w:val="22"/>
          <w:szCs w:val="22"/>
        </w:rPr>
        <w:t>/</w:t>
      </w:r>
      <w:r w:rsidRPr="001657A0">
        <w:rPr>
          <w:rFonts w:asciiTheme="minorHAnsi" w:hAnsiTheme="minorHAnsi" w:cstheme="minorHAnsi"/>
          <w:b/>
          <w:sz w:val="22"/>
          <w:szCs w:val="22"/>
        </w:rPr>
        <w:t xml:space="preserve"> </w:t>
      </w:r>
    </w:p>
    <w:p w:rsidR="00D7157B" w:rsidRDefault="00E97CF9">
      <w:pPr>
        <w:rPr>
          <w:rFonts w:asciiTheme="minorHAnsi" w:hAnsiTheme="minorHAnsi" w:cstheme="minorHAnsi"/>
          <w:sz w:val="22"/>
          <w:szCs w:val="22"/>
        </w:rPr>
      </w:pPr>
      <w:r>
        <w:rPr>
          <w:rFonts w:asciiTheme="minorHAnsi" w:hAnsiTheme="minorHAnsi" w:cstheme="minorHAnsi"/>
          <w:sz w:val="22"/>
          <w:szCs w:val="22"/>
        </w:rPr>
        <w:t>Wir planen einen Projekt-Newsletter künftig halbjährlich zu versenden. Sollten Sie weitere Zusendungen nicht wünschen, ersuchen wir um entsprechende Rückmeldung per E-Mail.</w:t>
      </w:r>
    </w:p>
    <w:p w:rsidR="00D7157B" w:rsidRDefault="00E97CF9">
      <w:pPr>
        <w:rPr>
          <w:rFonts w:asciiTheme="minorHAnsi" w:hAnsiTheme="minorHAnsi" w:cstheme="minorHAnsi"/>
          <w:b/>
          <w:sz w:val="22"/>
          <w:szCs w:val="22"/>
        </w:rPr>
      </w:pPr>
      <w:r>
        <w:rPr>
          <w:rFonts w:asciiTheme="minorHAnsi" w:hAnsiTheme="minorHAnsi" w:cstheme="minorHAnsi"/>
          <w:b/>
          <w:sz w:val="22"/>
          <w:szCs w:val="22"/>
        </w:rPr>
        <w:t>Ansprechpersonen:</w:t>
      </w:r>
    </w:p>
    <w:p w:rsidR="00D7157B" w:rsidRDefault="00E97CF9">
      <w:pPr>
        <w:rPr>
          <w:rFonts w:asciiTheme="minorHAnsi" w:hAnsiTheme="minorHAnsi" w:cstheme="minorHAnsi"/>
          <w:sz w:val="22"/>
          <w:szCs w:val="22"/>
        </w:rPr>
      </w:pPr>
      <w:r>
        <w:rPr>
          <w:rFonts w:asciiTheme="minorHAnsi" w:hAnsiTheme="minorHAnsi" w:cstheme="minorHAnsi"/>
          <w:sz w:val="22"/>
          <w:szCs w:val="22"/>
        </w:rPr>
        <w:t>Für weitere Fragen und Anregungen stehen Ihnen gerne die Projektkoordinatorinnen der Partner zur Verfügung:</w:t>
      </w:r>
    </w:p>
    <w:p w:rsidR="00D7157B" w:rsidRDefault="00E97CF9">
      <w:pPr>
        <w:contextualSpacing/>
        <w:rPr>
          <w:rFonts w:asciiTheme="minorHAnsi" w:hAnsiTheme="minorHAnsi" w:cstheme="minorHAnsi"/>
          <w:sz w:val="22"/>
          <w:szCs w:val="22"/>
          <w:u w:val="single"/>
        </w:rPr>
      </w:pPr>
      <w:r>
        <w:rPr>
          <w:rFonts w:asciiTheme="minorHAnsi" w:hAnsiTheme="minorHAnsi" w:cstheme="minorHAnsi"/>
          <w:sz w:val="22"/>
          <w:szCs w:val="22"/>
          <w:u w:val="single"/>
        </w:rPr>
        <w:t xml:space="preserve">Niederösterreich: </w:t>
      </w:r>
    </w:p>
    <w:p w:rsidR="00D7157B" w:rsidRDefault="00E97CF9">
      <w:pPr>
        <w:rPr>
          <w:rFonts w:asciiTheme="minorHAnsi" w:hAnsiTheme="minorHAnsi" w:cstheme="minorHAnsi"/>
          <w:sz w:val="22"/>
          <w:szCs w:val="22"/>
        </w:rPr>
      </w:pPr>
      <w:r>
        <w:rPr>
          <w:rFonts w:asciiTheme="minorHAnsi" w:hAnsiTheme="minorHAnsi" w:cstheme="minorHAnsi"/>
          <w:sz w:val="22"/>
          <w:szCs w:val="22"/>
        </w:rPr>
        <w:t xml:space="preserve">Dipl.-Päd. Nikolett Raidl, M.A., </w:t>
      </w:r>
      <w:hyperlink r:id="rId8" w:history="1">
        <w:r>
          <w:rPr>
            <w:rStyle w:val="Hiperhivatkozs"/>
            <w:rFonts w:asciiTheme="minorHAnsi" w:hAnsiTheme="minorHAnsi" w:cstheme="minorHAnsi"/>
            <w:sz w:val="22"/>
            <w:szCs w:val="22"/>
          </w:rPr>
          <w:t>nikolett.raidl@noel.gv.at</w:t>
        </w:r>
      </w:hyperlink>
      <w:r>
        <w:rPr>
          <w:rFonts w:asciiTheme="minorHAnsi" w:hAnsiTheme="minorHAnsi" w:cstheme="minorHAnsi"/>
          <w:sz w:val="22"/>
          <w:szCs w:val="22"/>
        </w:rPr>
        <w:t xml:space="preserve"> (Amt der NÖ Landesregierung, Abteilung Kindergärten)</w:t>
      </w:r>
    </w:p>
    <w:p w:rsidR="00D7157B" w:rsidRDefault="00E97CF9">
      <w:pPr>
        <w:contextualSpacing/>
        <w:rPr>
          <w:rFonts w:asciiTheme="minorHAnsi" w:hAnsiTheme="minorHAnsi" w:cstheme="minorHAnsi"/>
          <w:sz w:val="22"/>
          <w:szCs w:val="22"/>
          <w:u w:val="single"/>
        </w:rPr>
      </w:pPr>
      <w:r>
        <w:rPr>
          <w:rFonts w:asciiTheme="minorHAnsi" w:hAnsiTheme="minorHAnsi" w:cstheme="minorHAnsi"/>
          <w:sz w:val="22"/>
          <w:szCs w:val="22"/>
          <w:u w:val="single"/>
        </w:rPr>
        <w:t>Ungarn:</w:t>
      </w:r>
    </w:p>
    <w:p w:rsidR="00D7157B" w:rsidRDefault="00E97CF9">
      <w:pPr>
        <w:rPr>
          <w:rFonts w:asciiTheme="minorHAnsi" w:hAnsiTheme="minorHAnsi" w:cstheme="minorHAnsi"/>
          <w:sz w:val="22"/>
          <w:szCs w:val="22"/>
        </w:rPr>
      </w:pPr>
      <w:r>
        <w:rPr>
          <w:rFonts w:asciiTheme="minorHAnsi" w:hAnsiTheme="minorHAnsi" w:cstheme="minorHAnsi"/>
          <w:sz w:val="22"/>
          <w:szCs w:val="22"/>
        </w:rPr>
        <w:t xml:space="preserve">Kardosné Portschy Mónika, </w:t>
      </w:r>
      <w:hyperlink r:id="rId9" w:history="1">
        <w:r>
          <w:rPr>
            <w:rStyle w:val="Hiperhivatkozs"/>
            <w:rFonts w:asciiTheme="minorHAnsi" w:hAnsiTheme="minorHAnsi" w:cstheme="minorHAnsi"/>
            <w:sz w:val="22"/>
            <w:szCs w:val="22"/>
          </w:rPr>
          <w:t>monika.kardosne.portschy@westpannon.hu</w:t>
        </w:r>
      </w:hyperlink>
      <w:r>
        <w:rPr>
          <w:rFonts w:asciiTheme="minorHAnsi" w:hAnsiTheme="minorHAnsi" w:cstheme="minorHAnsi"/>
          <w:sz w:val="22"/>
          <w:szCs w:val="22"/>
        </w:rPr>
        <w:t xml:space="preserve"> (</w:t>
      </w:r>
      <w:proofErr w:type="spellStart"/>
      <w:r>
        <w:rPr>
          <w:rFonts w:asciiTheme="minorHAnsi" w:hAnsiTheme="minorHAnsi" w:cstheme="minorHAnsi"/>
          <w:sz w:val="22"/>
          <w:szCs w:val="22"/>
        </w:rPr>
        <w:t>Nyugat-Pannon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Terület</w:t>
      </w:r>
      <w:proofErr w:type="spellEnd"/>
      <w:r>
        <w:rPr>
          <w:rFonts w:asciiTheme="minorHAnsi" w:hAnsiTheme="minorHAnsi" w:cstheme="minorHAnsi"/>
          <w:sz w:val="22"/>
          <w:szCs w:val="22"/>
        </w:rPr>
        <w:t xml:space="preserve">- és </w:t>
      </w:r>
      <w:proofErr w:type="spellStart"/>
      <w:r>
        <w:rPr>
          <w:rFonts w:asciiTheme="minorHAnsi" w:hAnsiTheme="minorHAnsi" w:cstheme="minorHAnsi"/>
          <w:sz w:val="22"/>
          <w:szCs w:val="22"/>
        </w:rPr>
        <w:t>Gazdaságfejlesztési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Szolgáltató</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Nonprofit</w:t>
      </w:r>
      <w:proofErr w:type="spellEnd"/>
      <w:r>
        <w:rPr>
          <w:rFonts w:asciiTheme="minorHAnsi" w:hAnsiTheme="minorHAnsi" w:cstheme="minorHAnsi"/>
          <w:sz w:val="22"/>
          <w:szCs w:val="22"/>
        </w:rPr>
        <w:t xml:space="preserve"> Kft.)</w:t>
      </w:r>
    </w:p>
    <w:p w:rsidR="00D7157B" w:rsidRDefault="00E97CF9">
      <w:pPr>
        <w:rPr>
          <w:rFonts w:asciiTheme="minorHAnsi" w:hAnsiTheme="minorHAnsi" w:cstheme="minorHAnsi"/>
          <w:sz w:val="22"/>
          <w:szCs w:val="22"/>
        </w:rPr>
      </w:pPr>
      <w:r>
        <w:rPr>
          <w:rFonts w:asciiTheme="minorHAnsi" w:hAnsiTheme="minorHAnsi" w:cstheme="minorHAnsi"/>
          <w:sz w:val="22"/>
          <w:szCs w:val="22"/>
        </w:rPr>
        <w:t xml:space="preserve">Dr. Walter Katalin, </w:t>
      </w:r>
      <w:hyperlink r:id="rId10" w:history="1">
        <w:r>
          <w:rPr>
            <w:rStyle w:val="Hiperhivatkozs"/>
            <w:rFonts w:asciiTheme="minorHAnsi" w:hAnsiTheme="minorHAnsi" w:cstheme="minorHAnsi"/>
            <w:sz w:val="22"/>
            <w:szCs w:val="22"/>
          </w:rPr>
          <w:t>walter.katalin@uni-sopron.hu</w:t>
        </w:r>
      </w:hyperlink>
      <w:r>
        <w:rPr>
          <w:rFonts w:asciiTheme="minorHAnsi" w:hAnsiTheme="minorHAnsi" w:cstheme="minorHAnsi"/>
          <w:sz w:val="22"/>
          <w:szCs w:val="22"/>
        </w:rPr>
        <w:t>, (</w:t>
      </w:r>
      <w:proofErr w:type="spellStart"/>
      <w:r>
        <w:rPr>
          <w:rFonts w:asciiTheme="minorHAnsi" w:hAnsiTheme="minorHAnsi" w:cstheme="minorHAnsi"/>
          <w:sz w:val="22"/>
          <w:szCs w:val="22"/>
        </w:rPr>
        <w:t>Soproni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Egyetem</w:t>
      </w:r>
      <w:proofErr w:type="spellEnd"/>
      <w:r>
        <w:rPr>
          <w:rFonts w:asciiTheme="minorHAnsi" w:hAnsiTheme="minorHAnsi" w:cstheme="minorHAnsi"/>
          <w:sz w:val="22"/>
          <w:szCs w:val="22"/>
        </w:rPr>
        <w:t xml:space="preserve">, Benedek </w:t>
      </w:r>
      <w:proofErr w:type="spellStart"/>
      <w:r>
        <w:rPr>
          <w:rFonts w:asciiTheme="minorHAnsi" w:hAnsiTheme="minorHAnsi" w:cstheme="minorHAnsi"/>
          <w:sz w:val="22"/>
          <w:szCs w:val="22"/>
        </w:rPr>
        <w:t>Elek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Pedagógiai</w:t>
      </w:r>
      <w:proofErr w:type="spellEnd"/>
      <w:r>
        <w:rPr>
          <w:rFonts w:asciiTheme="minorHAnsi" w:hAnsiTheme="minorHAnsi" w:cstheme="minorHAnsi"/>
          <w:sz w:val="22"/>
          <w:szCs w:val="22"/>
        </w:rPr>
        <w:t xml:space="preserve"> Kar)</w:t>
      </w:r>
    </w:p>
    <w:p w:rsidR="00D7157B" w:rsidRDefault="00E97CF9">
      <w:pPr>
        <w:contextualSpacing/>
        <w:rPr>
          <w:rFonts w:asciiTheme="minorHAnsi" w:hAnsiTheme="minorHAnsi" w:cstheme="minorHAnsi"/>
          <w:sz w:val="22"/>
          <w:szCs w:val="22"/>
          <w:u w:val="single"/>
        </w:rPr>
      </w:pPr>
      <w:r>
        <w:rPr>
          <w:rFonts w:asciiTheme="minorHAnsi" w:hAnsiTheme="minorHAnsi" w:cstheme="minorHAnsi"/>
          <w:sz w:val="22"/>
          <w:szCs w:val="22"/>
          <w:u w:val="single"/>
        </w:rPr>
        <w:t>Wien:</w:t>
      </w:r>
    </w:p>
    <w:p w:rsidR="00D7157B" w:rsidRDefault="00E97CF9">
      <w:pPr>
        <w:rPr>
          <w:sz w:val="20"/>
          <w:szCs w:val="20"/>
        </w:rPr>
      </w:pPr>
      <w:proofErr w:type="spellStart"/>
      <w:r>
        <w:rPr>
          <w:rFonts w:asciiTheme="minorHAnsi" w:hAnsiTheme="minorHAnsi" w:cstheme="minorHAnsi"/>
          <w:sz w:val="22"/>
          <w:szCs w:val="22"/>
        </w:rPr>
        <w:t>Mag.</w:t>
      </w:r>
      <w:r>
        <w:rPr>
          <w:rFonts w:asciiTheme="minorHAnsi" w:hAnsiTheme="minorHAnsi" w:cstheme="minorHAnsi"/>
          <w:sz w:val="22"/>
          <w:szCs w:val="22"/>
          <w:vertAlign w:val="superscript"/>
        </w:rPr>
        <w:t>a</w:t>
      </w:r>
      <w:proofErr w:type="spellEnd"/>
      <w:r>
        <w:rPr>
          <w:rFonts w:asciiTheme="minorHAnsi" w:hAnsiTheme="minorHAnsi" w:cstheme="minorHAnsi"/>
          <w:sz w:val="22"/>
          <w:szCs w:val="22"/>
        </w:rPr>
        <w:t xml:space="preserve"> Marion </w:t>
      </w:r>
      <w:proofErr w:type="spellStart"/>
      <w:r>
        <w:rPr>
          <w:rFonts w:asciiTheme="minorHAnsi" w:hAnsiTheme="minorHAnsi" w:cstheme="minorHAnsi"/>
          <w:sz w:val="22"/>
          <w:szCs w:val="22"/>
        </w:rPr>
        <w:t>Hülber</w:t>
      </w:r>
      <w:proofErr w:type="spellEnd"/>
      <w:r>
        <w:rPr>
          <w:rFonts w:asciiTheme="minorHAnsi" w:hAnsiTheme="minorHAnsi" w:cstheme="minorHAnsi"/>
          <w:sz w:val="22"/>
          <w:szCs w:val="22"/>
        </w:rPr>
        <w:t xml:space="preserve">, </w:t>
      </w:r>
      <w:hyperlink r:id="rId11" w:history="1">
        <w:r>
          <w:rPr>
            <w:rStyle w:val="Hiperhivatkozs"/>
            <w:rFonts w:asciiTheme="minorHAnsi" w:hAnsiTheme="minorHAnsi" w:cstheme="minorHAnsi"/>
            <w:sz w:val="22"/>
            <w:szCs w:val="22"/>
          </w:rPr>
          <w:t>marion.huelber@bildung-wien.gv.at</w:t>
        </w:r>
      </w:hyperlink>
      <w:r>
        <w:rPr>
          <w:rStyle w:val="Hiperhivatkozs"/>
          <w:rFonts w:asciiTheme="minorHAnsi" w:hAnsiTheme="minorHAnsi" w:cstheme="minorHAnsi"/>
          <w:sz w:val="22"/>
          <w:szCs w:val="22"/>
        </w:rPr>
        <w:t xml:space="preserve"> (</w:t>
      </w:r>
      <w:r>
        <w:rPr>
          <w:rFonts w:asciiTheme="minorHAnsi" w:hAnsiTheme="minorHAnsi" w:cstheme="minorHAnsi"/>
          <w:sz w:val="22"/>
          <w:szCs w:val="22"/>
        </w:rPr>
        <w:t>Bildungsdirektion für Wien, Europa Büro</w:t>
      </w:r>
      <w:r>
        <w:rPr>
          <w:sz w:val="20"/>
          <w:szCs w:val="20"/>
        </w:rPr>
        <w:t>)</w:t>
      </w:r>
    </w:p>
    <w:p w:rsidR="00D7157B" w:rsidRDefault="00E97CF9">
      <w:pPr>
        <w:rPr>
          <w:rFonts w:asciiTheme="minorHAnsi" w:hAnsiTheme="minorHAnsi" w:cstheme="minorHAnsi"/>
          <w:sz w:val="22"/>
          <w:szCs w:val="22"/>
          <w:shd w:val="clear" w:color="auto" w:fill="FFFFFF"/>
        </w:rPr>
      </w:pPr>
      <w:r>
        <w:rPr>
          <w:rFonts w:asciiTheme="minorHAnsi" w:hAnsiTheme="minorHAnsi" w:cstheme="minorHAnsi"/>
          <w:sz w:val="22"/>
          <w:szCs w:val="22"/>
        </w:rPr>
        <w:t xml:space="preserve">Dominique </w:t>
      </w:r>
      <w:proofErr w:type="spellStart"/>
      <w:r>
        <w:rPr>
          <w:rFonts w:asciiTheme="minorHAnsi" w:hAnsiTheme="minorHAnsi" w:cstheme="minorHAnsi"/>
          <w:sz w:val="22"/>
          <w:szCs w:val="22"/>
        </w:rPr>
        <w:t>Barborik</w:t>
      </w:r>
      <w:proofErr w:type="spellEnd"/>
      <w:r>
        <w:rPr>
          <w:rFonts w:asciiTheme="minorHAnsi" w:hAnsiTheme="minorHAnsi" w:cstheme="minorHAnsi"/>
          <w:sz w:val="22"/>
          <w:szCs w:val="22"/>
        </w:rPr>
        <w:t xml:space="preserve">, </w:t>
      </w:r>
      <w:hyperlink r:id="rId12" w:history="1">
        <w:r>
          <w:rPr>
            <w:rStyle w:val="Hiperhivatkozs"/>
            <w:rFonts w:asciiTheme="minorHAnsi" w:hAnsiTheme="minorHAnsi" w:cstheme="minorHAnsi"/>
            <w:sz w:val="22"/>
            <w:szCs w:val="22"/>
            <w:shd w:val="clear" w:color="auto" w:fill="FFFFFF"/>
          </w:rPr>
          <w:t>europa@wien.kinderfreunde.at</w:t>
        </w:r>
      </w:hyperlink>
      <w:r>
        <w:rPr>
          <w:rFonts w:asciiTheme="minorHAnsi" w:hAnsiTheme="minorHAnsi" w:cstheme="minorHAnsi"/>
          <w:sz w:val="22"/>
          <w:szCs w:val="22"/>
          <w:shd w:val="clear" w:color="auto" w:fill="FFFFFF"/>
        </w:rPr>
        <w:t xml:space="preserve"> (Wiener Kinderfreunde)</w:t>
      </w:r>
    </w:p>
    <w:p w:rsidR="00D7157B" w:rsidRDefault="00E97CF9">
      <w:pPr>
        <w:spacing w:before="0" w:after="0"/>
        <w:contextualSpacing/>
        <w:rPr>
          <w:rFonts w:asciiTheme="minorHAnsi" w:hAnsiTheme="minorHAnsi" w:cstheme="minorHAnsi"/>
          <w:sz w:val="22"/>
          <w:szCs w:val="22"/>
          <w:u w:val="single"/>
          <w:shd w:val="clear" w:color="auto" w:fill="FFFFFF"/>
        </w:rPr>
      </w:pPr>
      <w:r>
        <w:rPr>
          <w:rFonts w:asciiTheme="minorHAnsi" w:hAnsiTheme="minorHAnsi" w:cstheme="minorHAnsi"/>
          <w:sz w:val="22"/>
          <w:szCs w:val="22"/>
          <w:u w:val="single"/>
          <w:shd w:val="clear" w:color="auto" w:fill="FFFFFF"/>
        </w:rPr>
        <w:t>Burgenland:</w:t>
      </w:r>
    </w:p>
    <w:p w:rsidR="00D7157B" w:rsidRDefault="00E97CF9">
      <w:pPr>
        <w:spacing w:before="0" w:after="0"/>
        <w:contextualSpacing/>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Dipl.-Päd. Christine Rammesmayer, </w:t>
      </w:r>
      <w:hyperlink r:id="rId13" w:history="1">
        <w:r>
          <w:rPr>
            <w:rStyle w:val="Hiperhivatkozs"/>
            <w:rFonts w:asciiTheme="minorHAnsi" w:hAnsiTheme="minorHAnsi" w:cstheme="minorHAnsi"/>
            <w:sz w:val="22"/>
            <w:szCs w:val="22"/>
            <w:shd w:val="clear" w:color="auto" w:fill="FFFFFF"/>
          </w:rPr>
          <w:t>christine.rammesmayer@bildung-bgld.gv.at</w:t>
        </w:r>
      </w:hyperlink>
      <w:r>
        <w:rPr>
          <w:rFonts w:asciiTheme="minorHAnsi" w:hAnsiTheme="minorHAnsi" w:cstheme="minorHAnsi"/>
          <w:sz w:val="22"/>
          <w:szCs w:val="22"/>
          <w:shd w:val="clear" w:color="auto" w:fill="FFFFFF"/>
        </w:rPr>
        <w:t xml:space="preserve"> (Bildungsdirektion für Burgenland)</w:t>
      </w:r>
    </w:p>
    <w:p w:rsidR="00D7157B" w:rsidRDefault="00D7157B">
      <w:pPr>
        <w:spacing w:before="0" w:after="0"/>
        <w:contextualSpacing/>
        <w:rPr>
          <w:rFonts w:asciiTheme="minorHAnsi" w:hAnsiTheme="minorHAnsi" w:cstheme="minorHAnsi"/>
          <w:sz w:val="22"/>
          <w:szCs w:val="22"/>
          <w:shd w:val="clear" w:color="auto" w:fill="FFFFFF"/>
        </w:rPr>
      </w:pPr>
    </w:p>
    <w:p w:rsidR="00D7157B" w:rsidRDefault="00E97CF9">
      <w:pPr>
        <w:spacing w:before="0" w:after="0"/>
        <w:contextualSpacing/>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lastRenderedPageBreak/>
        <w:t xml:space="preserve">Es ist eine herausfordernde Zeit aber wir sind bemüht kreative und neue Möglichkeiten der Kontaktaufnahme zu entwickeln. Wir hoffen, dass wir Ihnen interessante Informationen zu unserem Projekt geben konnten und wünschen Ihnen trotz dieser außergewöhnlichen Situation eine belebende, bereichernde und schöne Zeit mit den Kindern, den Eltern und </w:t>
      </w:r>
      <w:proofErr w:type="gramStart"/>
      <w:r>
        <w:rPr>
          <w:rFonts w:asciiTheme="minorHAnsi" w:hAnsiTheme="minorHAnsi" w:cstheme="minorHAnsi"/>
          <w:sz w:val="22"/>
          <w:szCs w:val="22"/>
          <w:shd w:val="clear" w:color="auto" w:fill="FFFFFF"/>
        </w:rPr>
        <w:t>Ihren Kolleg</w:t>
      </w:r>
      <w:proofErr w:type="gramEnd"/>
      <w:r>
        <w:rPr>
          <w:rFonts w:asciiTheme="minorHAnsi" w:hAnsiTheme="minorHAnsi" w:cstheme="minorHAnsi"/>
          <w:sz w:val="22"/>
          <w:szCs w:val="22"/>
          <w:shd w:val="clear" w:color="auto" w:fill="FFFFFF"/>
        </w:rPr>
        <w:t>*innen.</w:t>
      </w:r>
    </w:p>
    <w:p w:rsidR="00D7157B" w:rsidRDefault="00D7157B">
      <w:pPr>
        <w:spacing w:before="0" w:after="0"/>
        <w:contextualSpacing/>
        <w:rPr>
          <w:rFonts w:asciiTheme="minorHAnsi" w:hAnsiTheme="minorHAnsi" w:cstheme="minorHAnsi"/>
          <w:sz w:val="22"/>
          <w:szCs w:val="22"/>
          <w:shd w:val="clear" w:color="auto" w:fill="FFFFFF"/>
        </w:rPr>
      </w:pPr>
    </w:p>
    <w:p w:rsidR="00D7157B" w:rsidRDefault="001657A0">
      <w:pPr>
        <w:spacing w:before="0" w:after="0"/>
        <w:contextualSpacing/>
        <w:rPr>
          <w:rFonts w:asciiTheme="minorHAnsi" w:hAnsiTheme="minorHAnsi" w:cstheme="minorHAnsi"/>
          <w:sz w:val="22"/>
          <w:szCs w:val="22"/>
          <w:shd w:val="clear" w:color="auto" w:fill="FFFFFF"/>
        </w:rPr>
      </w:pPr>
      <w:r>
        <w:rPr>
          <w:rFonts w:asciiTheme="minorHAnsi" w:hAnsiTheme="minorHAnsi" w:cstheme="minorHAnsi"/>
          <w:noProof/>
          <w:sz w:val="22"/>
          <w:szCs w:val="22"/>
          <w:lang w:val="de-AT" w:eastAsia="de-AT"/>
        </w:rPr>
        <w:drawing>
          <wp:anchor distT="0" distB="0" distL="114300" distR="114300" simplePos="0" relativeHeight="251660288" behindDoc="0" locked="0" layoutInCell="1" allowOverlap="1">
            <wp:simplePos x="0" y="0"/>
            <wp:positionH relativeFrom="column">
              <wp:posOffset>-878840</wp:posOffset>
            </wp:positionH>
            <wp:positionV relativeFrom="paragraph">
              <wp:posOffset>153035</wp:posOffset>
            </wp:positionV>
            <wp:extent cx="7008308" cy="1134833"/>
            <wp:effectExtent l="0" t="0" r="2540" b="8255"/>
            <wp:wrapNone/>
            <wp:docPr id="3" name="Grafik 3" descr="G:\BIG_inn_AT-HU\Konzepte\Corporate Design\Logo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IG_inn_AT-HU\Konzepte\Corporate Design\Logozeil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08308" cy="11348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57B" w:rsidRDefault="00D7157B">
      <w:pPr>
        <w:spacing w:before="0" w:after="0"/>
        <w:contextualSpacing/>
        <w:rPr>
          <w:rFonts w:asciiTheme="minorHAnsi" w:hAnsiTheme="minorHAnsi" w:cstheme="minorHAnsi"/>
          <w:sz w:val="22"/>
          <w:szCs w:val="22"/>
          <w:shd w:val="clear" w:color="auto" w:fill="FFFFFF"/>
        </w:rPr>
      </w:pPr>
    </w:p>
    <w:bookmarkEnd w:id="0"/>
    <w:p w:rsidR="00D7157B" w:rsidRDefault="00D7157B">
      <w:pPr>
        <w:spacing w:before="0" w:after="0" w:line="240" w:lineRule="auto"/>
        <w:rPr>
          <w:rFonts w:asciiTheme="minorHAnsi" w:hAnsiTheme="minorHAnsi" w:cstheme="minorHAnsi"/>
          <w:sz w:val="22"/>
          <w:szCs w:val="22"/>
        </w:rPr>
      </w:pPr>
    </w:p>
    <w:sectPr w:rsidR="00D715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6826"/>
    <w:multiLevelType w:val="multilevel"/>
    <w:tmpl w:val="01CA17F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22076C5"/>
    <w:multiLevelType w:val="hybridMultilevel"/>
    <w:tmpl w:val="BA32C67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23F05406"/>
    <w:multiLevelType w:val="hybridMultilevel"/>
    <w:tmpl w:val="07F217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22210F5"/>
    <w:multiLevelType w:val="hybridMultilevel"/>
    <w:tmpl w:val="678CD5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2BC3FA2"/>
    <w:multiLevelType w:val="multilevel"/>
    <w:tmpl w:val="E8D605BE"/>
    <w:lvl w:ilvl="0">
      <w:start w:val="1"/>
      <w:numFmt w:val="decimal"/>
      <w:pStyle w:val="Cmso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57B"/>
    <w:rsid w:val="001657A0"/>
    <w:rsid w:val="003A6845"/>
    <w:rsid w:val="00D7157B"/>
    <w:rsid w:val="00E97C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4A8E"/>
  <w15:chartTrackingRefBased/>
  <w15:docId w15:val="{9EF7AF90-7003-4721-81F2-88990173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before="120" w:after="120" w:line="288" w:lineRule="auto"/>
    </w:pPr>
  </w:style>
  <w:style w:type="paragraph" w:styleId="Cmsor1">
    <w:name w:val="heading 1"/>
    <w:basedOn w:val="Norml"/>
    <w:next w:val="Norml"/>
    <w:link w:val="Cmsor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Cmsor1"/>
    <w:next w:val="Norml"/>
    <w:link w:val="Cmsor2Char"/>
    <w:autoRedefine/>
    <w:uiPriority w:val="9"/>
    <w:unhideWhenUsed/>
    <w:qFormat/>
    <w:pPr>
      <w:numPr>
        <w:numId w:val="3"/>
      </w:numPr>
      <w:spacing w:line="276" w:lineRule="auto"/>
      <w:outlineLvl w:val="1"/>
    </w:pPr>
    <w:rPr>
      <w:rFonts w:ascii="Arial" w:hAnsi="Arial" w:cs="Arial"/>
      <w:b/>
      <w:sz w:val="36"/>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rtikelFlietext">
    <w:name w:val="Artikel Fließtext"/>
    <w:basedOn w:val="Norml"/>
    <w:qFormat/>
    <w:pPr>
      <w:spacing w:line="312" w:lineRule="auto"/>
    </w:pPr>
    <w:rPr>
      <w:rFonts w:ascii="Times New Roman" w:hAnsi="Times New Roman"/>
      <w:sz w:val="26"/>
    </w:rPr>
  </w:style>
  <w:style w:type="paragraph" w:customStyle="1" w:styleId="BIGHeading1">
    <w:name w:val="BIG_Heading_1"/>
    <w:basedOn w:val="Cm"/>
    <w:link w:val="BIGHeading1Zchn"/>
    <w:qFormat/>
    <w:rPr>
      <w:b/>
      <w:color w:val="365F91" w:themeColor="accent1" w:themeShade="BF"/>
    </w:rPr>
  </w:style>
  <w:style w:type="character" w:customStyle="1" w:styleId="BIGHeading1Zchn">
    <w:name w:val="BIG_Heading_1 Zchn"/>
    <w:basedOn w:val="CmChar"/>
    <w:link w:val="BIGHeading1"/>
    <w:rPr>
      <w:rFonts w:asciiTheme="majorHAnsi" w:eastAsiaTheme="majorEastAsia" w:hAnsiTheme="majorHAnsi" w:cstheme="majorBidi"/>
      <w:b/>
      <w:color w:val="365F91" w:themeColor="accent1" w:themeShade="BF"/>
      <w:spacing w:val="-10"/>
      <w:kern w:val="28"/>
      <w:sz w:val="56"/>
      <w:szCs w:val="56"/>
    </w:rPr>
  </w:style>
  <w:style w:type="paragraph" w:styleId="Cm">
    <w:name w:val="Title"/>
    <w:basedOn w:val="Norml"/>
    <w:next w:val="Norml"/>
    <w:link w:val="CmChar"/>
    <w:uiPriority w:val="10"/>
    <w:qFormat/>
    <w:pPr>
      <w:spacing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Pr>
      <w:rFonts w:asciiTheme="majorHAnsi" w:eastAsiaTheme="majorEastAsia" w:hAnsiTheme="majorHAnsi" w:cstheme="majorBidi"/>
      <w:spacing w:val="-10"/>
      <w:kern w:val="28"/>
      <w:sz w:val="56"/>
      <w:szCs w:val="56"/>
    </w:rPr>
  </w:style>
  <w:style w:type="paragraph" w:customStyle="1" w:styleId="BIGHeading3">
    <w:name w:val="BIG_Heading_3"/>
    <w:basedOn w:val="Norml"/>
    <w:link w:val="BIGHeading3Zchn"/>
    <w:qFormat/>
    <w:pPr>
      <w:spacing w:line="276" w:lineRule="auto"/>
      <w:contextualSpacing/>
    </w:pPr>
    <w:rPr>
      <w:rFonts w:eastAsiaTheme="majorEastAsia" w:cstheme="majorBidi"/>
      <w:color w:val="948A54" w:themeColor="background2" w:themeShade="80"/>
      <w:spacing w:val="-10"/>
      <w:kern w:val="28"/>
      <w:sz w:val="28"/>
      <w:szCs w:val="56"/>
    </w:rPr>
  </w:style>
  <w:style w:type="character" w:customStyle="1" w:styleId="BIGHeading3Zchn">
    <w:name w:val="BIG_Heading_3 Zchn"/>
    <w:basedOn w:val="Bekezdsalapbettpusa"/>
    <w:link w:val="BIGHeading3"/>
    <w:rPr>
      <w:rFonts w:eastAsiaTheme="majorEastAsia" w:cstheme="majorBidi"/>
      <w:color w:val="948A54" w:themeColor="background2" w:themeShade="80"/>
      <w:spacing w:val="-10"/>
      <w:kern w:val="28"/>
      <w:sz w:val="28"/>
      <w:szCs w:val="56"/>
    </w:rPr>
  </w:style>
  <w:style w:type="character" w:customStyle="1" w:styleId="Cmsor2Char">
    <w:name w:val="Címsor 2 Char"/>
    <w:basedOn w:val="Bekezdsalapbettpusa"/>
    <w:link w:val="Cmsor2"/>
    <w:uiPriority w:val="9"/>
    <w:rPr>
      <w:rFonts w:eastAsiaTheme="majorEastAsia" w:cs="Arial"/>
      <w:b/>
      <w:color w:val="365F91" w:themeColor="accent1" w:themeShade="BF"/>
      <w:sz w:val="36"/>
    </w:rPr>
  </w:style>
  <w:style w:type="character" w:customStyle="1" w:styleId="Cmsor1Char">
    <w:name w:val="Címsor 1 Char"/>
    <w:basedOn w:val="Bekezdsalapbettpusa"/>
    <w:link w:val="Cmsor1"/>
    <w:uiPriority w:val="9"/>
    <w:rPr>
      <w:rFonts w:asciiTheme="majorHAnsi" w:eastAsiaTheme="majorEastAsia" w:hAnsiTheme="majorHAnsi" w:cstheme="majorBidi"/>
      <w:color w:val="365F91" w:themeColor="accent1" w:themeShade="BF"/>
      <w:sz w:val="32"/>
      <w:szCs w:val="32"/>
    </w:rPr>
  </w:style>
  <w:style w:type="paragraph" w:styleId="Listaszerbekezds">
    <w:name w:val="List Paragraph"/>
    <w:basedOn w:val="Norml"/>
    <w:qFormat/>
    <w:pPr>
      <w:ind w:left="720"/>
      <w:contextualSpacing/>
    </w:pPr>
  </w:style>
  <w:style w:type="character" w:styleId="Hiperhivatkozs">
    <w:name w:val="Hyperlink"/>
    <w:basedOn w:val="Bekezdsalapbettpusa"/>
    <w:uiPriority w:val="99"/>
    <w:unhideWhenUsed/>
    <w:rPr>
      <w:color w:val="0000FF" w:themeColor="hyperlink"/>
      <w:u w:val="single"/>
    </w:rPr>
  </w:style>
  <w:style w:type="character" w:styleId="Mrltotthiperhivatkozs">
    <w:name w:val="FollowedHyperlink"/>
    <w:basedOn w:val="Bekezdsalapbettpusa"/>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185434">
      <w:bodyDiv w:val="1"/>
      <w:marLeft w:val="0"/>
      <w:marRight w:val="0"/>
      <w:marTop w:val="0"/>
      <w:marBottom w:val="0"/>
      <w:divBdr>
        <w:top w:val="none" w:sz="0" w:space="0" w:color="auto"/>
        <w:left w:val="none" w:sz="0" w:space="0" w:color="auto"/>
        <w:bottom w:val="none" w:sz="0" w:space="0" w:color="auto"/>
        <w:right w:val="none" w:sz="0" w:space="0" w:color="auto"/>
      </w:divBdr>
    </w:div>
    <w:div w:id="139496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ett.raidl@noel.gv.at" TargetMode="External"/><Relationship Id="rId13" Type="http://schemas.openxmlformats.org/officeDocument/2006/relationships/hyperlink" Target="mailto:christine.rammesmayer@bildung-bgld.gv.at" TargetMode="External"/><Relationship Id="rId3" Type="http://schemas.openxmlformats.org/officeDocument/2006/relationships/settings" Target="settings.xml"/><Relationship Id="rId7" Type="http://schemas.openxmlformats.org/officeDocument/2006/relationships/hyperlink" Target="http://www.interreg-athu.eu/biginnathu" TargetMode="External"/><Relationship Id="rId12" Type="http://schemas.openxmlformats.org/officeDocument/2006/relationships/hyperlink" Target="mailto:europa@wien.kinderfreunde.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arion.huelber@bildung-wien.gv.a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walter.katalin@uni-sopron.hu" TargetMode="External"/><Relationship Id="rId4" Type="http://schemas.openxmlformats.org/officeDocument/2006/relationships/webSettings" Target="webSettings.xml"/><Relationship Id="rId9" Type="http://schemas.openxmlformats.org/officeDocument/2006/relationships/hyperlink" Target="mailto:monika.kardosne.portschy@westpannon.hu" TargetMode="External"/><Relationship Id="rId14"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625</Words>
  <Characters>4317</Characters>
  <Application>Microsoft Office Word</Application>
  <DocSecurity>0</DocSecurity>
  <Lines>35</Lines>
  <Paragraphs>9</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Amt der NÖ Landesregierung</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Raidl Nikolett (K4_5)</dc:creator>
  <cp:keywords/>
  <dc:description/>
  <cp:lastModifiedBy>rhi05</cp:lastModifiedBy>
  <cp:revision>3</cp:revision>
  <dcterms:created xsi:type="dcterms:W3CDTF">2020-05-25T11:45:00Z</dcterms:created>
  <dcterms:modified xsi:type="dcterms:W3CDTF">2020-05-25T13:39:00Z</dcterms:modified>
</cp:coreProperties>
</file>